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C3CE" w14:textId="6E54540D" w:rsidR="00E105DC" w:rsidRPr="00C85C92" w:rsidRDefault="008C13EF" w:rsidP="00EA2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C92">
        <w:rPr>
          <w:rFonts w:ascii="Times New Roman" w:hAnsi="Times New Roman" w:cs="Times New Roman"/>
          <w:sz w:val="24"/>
          <w:szCs w:val="24"/>
        </w:rPr>
        <w:t xml:space="preserve">Tennessee Organization of Delta Kappa Gamma </w:t>
      </w:r>
    </w:p>
    <w:p w14:paraId="34296DEF" w14:textId="7FA3CE6F" w:rsidR="008C13EF" w:rsidRPr="00C85C92" w:rsidRDefault="008C13EF" w:rsidP="00EA2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C92">
        <w:rPr>
          <w:rFonts w:ascii="Times New Roman" w:hAnsi="Times New Roman" w:cs="Times New Roman"/>
          <w:sz w:val="24"/>
          <w:szCs w:val="24"/>
        </w:rPr>
        <w:t>Legislative Symposium Ma</w:t>
      </w:r>
      <w:r w:rsidR="00C85C92" w:rsidRPr="00C85C92">
        <w:rPr>
          <w:rFonts w:ascii="Times New Roman" w:hAnsi="Times New Roman" w:cs="Times New Roman"/>
          <w:sz w:val="24"/>
          <w:szCs w:val="24"/>
        </w:rPr>
        <w:t>r</w:t>
      </w:r>
      <w:r w:rsidRPr="00C85C92">
        <w:rPr>
          <w:rFonts w:ascii="Times New Roman" w:hAnsi="Times New Roman" w:cs="Times New Roman"/>
          <w:sz w:val="24"/>
          <w:szCs w:val="24"/>
        </w:rPr>
        <w:t>ch 3-4, 2020</w:t>
      </w:r>
    </w:p>
    <w:p w14:paraId="77C63DEC" w14:textId="62D25747" w:rsidR="00EA2698" w:rsidRPr="00C85C92" w:rsidRDefault="008C13EF" w:rsidP="00EA2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5C92">
        <w:rPr>
          <w:rFonts w:ascii="Times New Roman" w:hAnsi="Times New Roman" w:cs="Times New Roman"/>
          <w:sz w:val="24"/>
          <w:szCs w:val="24"/>
        </w:rPr>
        <w:t>Below</w:t>
      </w:r>
      <w:r w:rsidR="00BB4C9E" w:rsidRPr="00C85C92">
        <w:rPr>
          <w:rFonts w:ascii="Times New Roman" w:hAnsi="Times New Roman" w:cs="Times New Roman"/>
          <w:sz w:val="24"/>
          <w:szCs w:val="24"/>
        </w:rPr>
        <w:t xml:space="preserve"> are issues</w:t>
      </w:r>
      <w:r w:rsidRPr="00C85C92">
        <w:rPr>
          <w:rFonts w:ascii="Times New Roman" w:hAnsi="Times New Roman" w:cs="Times New Roman"/>
          <w:sz w:val="24"/>
          <w:szCs w:val="24"/>
        </w:rPr>
        <w:t xml:space="preserve">/questions </w:t>
      </w:r>
      <w:r w:rsidR="00BB4C9E" w:rsidRPr="00C85C92">
        <w:rPr>
          <w:rFonts w:ascii="Times New Roman" w:hAnsi="Times New Roman" w:cs="Times New Roman"/>
          <w:sz w:val="24"/>
          <w:szCs w:val="24"/>
        </w:rPr>
        <w:t xml:space="preserve">to consider in advance of the Tennessee DKG Legislative Symposium on March 3-4 in Nashville. </w:t>
      </w:r>
      <w:r w:rsidR="00BB4C9E" w:rsidRPr="00C85C92">
        <w:rPr>
          <w:rFonts w:ascii="Times New Roman" w:hAnsi="Times New Roman" w:cs="Times New Roman"/>
          <w:b/>
          <w:bCs/>
          <w:sz w:val="24"/>
          <w:szCs w:val="24"/>
        </w:rPr>
        <w:t>Please submit any</w:t>
      </w:r>
      <w:r w:rsidRPr="00C85C92">
        <w:rPr>
          <w:rFonts w:ascii="Times New Roman" w:hAnsi="Times New Roman" w:cs="Times New Roman"/>
          <w:b/>
          <w:bCs/>
          <w:sz w:val="24"/>
          <w:szCs w:val="24"/>
        </w:rPr>
        <w:t xml:space="preserve"> additional issues or </w:t>
      </w:r>
      <w:r w:rsidR="00BB4C9E" w:rsidRPr="00C85C92">
        <w:rPr>
          <w:rFonts w:ascii="Times New Roman" w:hAnsi="Times New Roman" w:cs="Times New Roman"/>
          <w:b/>
          <w:bCs/>
          <w:sz w:val="24"/>
          <w:szCs w:val="24"/>
        </w:rPr>
        <w:t>questions your chapter may have to the Legislative committee by Friday, February 28</w:t>
      </w:r>
      <w:r w:rsidR="00BB4C9E" w:rsidRPr="00C85C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B4C9E" w:rsidRPr="00C85C92">
        <w:rPr>
          <w:rFonts w:ascii="Times New Roman" w:hAnsi="Times New Roman" w:cs="Times New Roman"/>
          <w:b/>
          <w:bCs/>
          <w:sz w:val="24"/>
          <w:szCs w:val="24"/>
        </w:rPr>
        <w:t xml:space="preserve">. Contact info: </w:t>
      </w:r>
      <w:hyperlink r:id="rId6" w:history="1">
        <w:r w:rsidR="00BB4C9E" w:rsidRPr="00C85C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mckennajean@gmail.com</w:t>
        </w:r>
      </w:hyperlink>
      <w:r w:rsidR="00BB4C9E" w:rsidRPr="00C85C9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85C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A6B2AEA" w14:textId="3C5A30F8" w:rsidR="008C13EF" w:rsidRPr="00C85C92" w:rsidRDefault="008C13EF" w:rsidP="00EA269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C5B83E" w14:textId="1E5A0CA5" w:rsidR="008C13EF" w:rsidRPr="00C85C92" w:rsidRDefault="008C13EF" w:rsidP="008C13EF">
      <w:p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Sample Topics/Questions for Panel Discussion</w:t>
      </w:r>
      <w:r w:rsidR="00C85C92" w:rsidRPr="00C85C92">
        <w:rPr>
          <w:rFonts w:ascii="Bookman Old Style" w:hAnsi="Bookman Old Style"/>
          <w:sz w:val="24"/>
          <w:szCs w:val="24"/>
        </w:rPr>
        <w:t xml:space="preserve"> –Tuesday, March 3, 2020</w:t>
      </w:r>
    </w:p>
    <w:p w14:paraId="4F39DEFD" w14:textId="77777777" w:rsidR="008C13EF" w:rsidRPr="00C85C92" w:rsidRDefault="008C13EF" w:rsidP="008C13EF">
      <w:pPr>
        <w:rPr>
          <w:rFonts w:ascii="Bookman Old Style" w:hAnsi="Bookman Old Style"/>
          <w:sz w:val="24"/>
          <w:szCs w:val="24"/>
        </w:rPr>
      </w:pPr>
    </w:p>
    <w:p w14:paraId="7A2C8026" w14:textId="77777777" w:rsidR="008C13EF" w:rsidRPr="00C85C92" w:rsidRDefault="008C13EF" w:rsidP="008C13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School funding</w:t>
      </w:r>
    </w:p>
    <w:p w14:paraId="183D35C2" w14:textId="77777777" w:rsidR="008C13EF" w:rsidRPr="00C85C92" w:rsidRDefault="008C13EF" w:rsidP="008C13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Despite a multi-billion dollar budget surplus, why does Tennessee rank 45</w:t>
      </w:r>
      <w:r w:rsidRPr="00C85C92">
        <w:rPr>
          <w:rFonts w:ascii="Bookman Old Style" w:hAnsi="Bookman Old Style"/>
          <w:sz w:val="24"/>
          <w:szCs w:val="24"/>
          <w:vertAlign w:val="superscript"/>
        </w:rPr>
        <w:t>th</w:t>
      </w:r>
      <w:r w:rsidRPr="00C85C92">
        <w:rPr>
          <w:rFonts w:ascii="Bookman Old Style" w:hAnsi="Bookman Old Style"/>
          <w:sz w:val="24"/>
          <w:szCs w:val="24"/>
        </w:rPr>
        <w:t xml:space="preserve"> in school funding? </w:t>
      </w:r>
    </w:p>
    <w:p w14:paraId="7F440201" w14:textId="77777777" w:rsidR="008C13EF" w:rsidRPr="00C85C92" w:rsidRDefault="008C13EF" w:rsidP="008C13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What are some proposed ways to increase funding for schools to make sure schools are fully staffed?</w:t>
      </w:r>
    </w:p>
    <w:p w14:paraId="6F0DD8D8" w14:textId="77777777" w:rsidR="008C13EF" w:rsidRPr="00C85C92" w:rsidRDefault="008C13EF" w:rsidP="008C13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How does the state budget support LEAs in construction and renovation of school facilities? </w:t>
      </w:r>
    </w:p>
    <w:p w14:paraId="0144D9AC" w14:textId="77777777" w:rsidR="008C13EF" w:rsidRPr="00C85C92" w:rsidRDefault="008C13EF" w:rsidP="008C13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Are increases in BEP funding on the table to cover supply costs for students? These are often covered or augmented by teachers out of their own pockets.</w:t>
      </w:r>
    </w:p>
    <w:p w14:paraId="495F510F" w14:textId="77777777" w:rsidR="008C13EF" w:rsidRPr="00C85C92" w:rsidRDefault="008C13EF" w:rsidP="008C13EF">
      <w:pPr>
        <w:rPr>
          <w:rFonts w:ascii="Bookman Old Style" w:hAnsi="Bookman Old Style"/>
          <w:sz w:val="24"/>
          <w:szCs w:val="24"/>
        </w:rPr>
      </w:pPr>
    </w:p>
    <w:p w14:paraId="68B5816B" w14:textId="77777777" w:rsidR="008C13EF" w:rsidRPr="00C85C92" w:rsidRDefault="008C13EF" w:rsidP="008C13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Testing</w:t>
      </w:r>
    </w:p>
    <w:p w14:paraId="1632CA6E" w14:textId="77777777" w:rsidR="008C13EF" w:rsidRPr="00C85C92" w:rsidRDefault="008C13EF" w:rsidP="008C13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What certainties do LEAs and teachers have that state testing will be fully operational on the testing dates?</w:t>
      </w:r>
    </w:p>
    <w:p w14:paraId="358C884C" w14:textId="77777777" w:rsidR="008C13EF" w:rsidRPr="00C85C92" w:rsidRDefault="008C13EF" w:rsidP="008C13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How will student scores be figured into teacher evaluation? </w:t>
      </w:r>
    </w:p>
    <w:p w14:paraId="6B559723" w14:textId="77777777" w:rsidR="008C13EF" w:rsidRPr="00C85C92" w:rsidRDefault="008C13EF" w:rsidP="008C13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What is the future of TVAAS in relation to teacher evaluation?  </w:t>
      </w:r>
    </w:p>
    <w:p w14:paraId="4D93F726" w14:textId="77777777" w:rsidR="008C13EF" w:rsidRPr="00C85C92" w:rsidRDefault="008C13EF" w:rsidP="008C13EF">
      <w:pPr>
        <w:rPr>
          <w:rFonts w:ascii="Bookman Old Style" w:hAnsi="Bookman Old Style"/>
          <w:sz w:val="24"/>
          <w:szCs w:val="24"/>
        </w:rPr>
      </w:pPr>
    </w:p>
    <w:p w14:paraId="407D5A20" w14:textId="77777777" w:rsidR="008C13EF" w:rsidRPr="00C85C92" w:rsidRDefault="008C13EF" w:rsidP="008C13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Vouchers/Charters/Achievement School District</w:t>
      </w:r>
    </w:p>
    <w:p w14:paraId="23F757FE" w14:textId="77777777" w:rsidR="008C13EF" w:rsidRPr="00C85C92" w:rsidRDefault="008C13EF" w:rsidP="008C13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How are some school systems allowed to “opt out” of the voucher provisions? Is this not evidence of the inequality inherent in the provision? </w:t>
      </w:r>
    </w:p>
    <w:p w14:paraId="62F760FF" w14:textId="77777777" w:rsidR="008C13EF" w:rsidRPr="00C85C92" w:rsidRDefault="008C13EF" w:rsidP="008C13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What safeguards will the legislature and the SBE use to determine the efficacy of individual charter schools?</w:t>
      </w:r>
    </w:p>
    <w:p w14:paraId="4750F98B" w14:textId="77777777" w:rsidR="008C13EF" w:rsidRPr="00C85C92" w:rsidRDefault="008C13EF" w:rsidP="008C13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What is the future of the Achievement School District?  </w:t>
      </w:r>
    </w:p>
    <w:p w14:paraId="08821A59" w14:textId="77777777" w:rsidR="008C13EF" w:rsidRPr="00C85C92" w:rsidRDefault="008C13EF" w:rsidP="008C13EF">
      <w:pPr>
        <w:rPr>
          <w:rFonts w:ascii="Bookman Old Style" w:hAnsi="Bookman Old Style"/>
          <w:sz w:val="24"/>
          <w:szCs w:val="24"/>
        </w:rPr>
      </w:pPr>
    </w:p>
    <w:p w14:paraId="02397B70" w14:textId="77777777" w:rsidR="008C13EF" w:rsidRPr="00C85C92" w:rsidRDefault="008C13EF" w:rsidP="008C13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Professional issues</w:t>
      </w:r>
    </w:p>
    <w:p w14:paraId="72412684" w14:textId="77777777" w:rsidR="008C13EF" w:rsidRPr="00C85C92" w:rsidRDefault="008C13EF" w:rsidP="008C13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>What is the status of tenure law at this time?</w:t>
      </w:r>
    </w:p>
    <w:p w14:paraId="486F83F3" w14:textId="0BF02B9C" w:rsidR="008C13EF" w:rsidRPr="00C85C92" w:rsidRDefault="008C13EF" w:rsidP="008C13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85C92">
        <w:rPr>
          <w:rFonts w:ascii="Bookman Old Style" w:hAnsi="Bookman Old Style"/>
          <w:sz w:val="24"/>
          <w:szCs w:val="24"/>
        </w:rPr>
        <w:t xml:space="preserve">Are LEAs currently required to offer employees a Memorandum of Agreement wherein their rights are defined and clarified? </w:t>
      </w:r>
      <w:r w:rsidR="00C85C92" w:rsidRPr="00C85C92">
        <w:rPr>
          <w:rFonts w:ascii="Bookman Old Style" w:hAnsi="Bookman Old Style"/>
          <w:sz w:val="24"/>
          <w:szCs w:val="24"/>
        </w:rPr>
        <w:t xml:space="preserve"> </w:t>
      </w:r>
    </w:p>
    <w:p w14:paraId="17C5C64B" w14:textId="77777777" w:rsidR="00C85C92" w:rsidRPr="00C85C92" w:rsidRDefault="00C85C92" w:rsidP="00C85C9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5C92" w:rsidRPr="00C85C92" w14:paraId="3E677D69" w14:textId="77777777" w:rsidTr="000B052C">
        <w:tc>
          <w:tcPr>
            <w:tcW w:w="9350" w:type="dxa"/>
            <w:gridSpan w:val="2"/>
          </w:tcPr>
          <w:p w14:paraId="0F5B58B9" w14:textId="77777777" w:rsidR="00C85C92" w:rsidRPr="00C85C92" w:rsidRDefault="00C85C92" w:rsidP="00501F50">
            <w:pPr>
              <w:spacing w:after="160" w:line="259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Education Legislation 2020</w:t>
            </w:r>
          </w:p>
        </w:tc>
      </w:tr>
      <w:tr w:rsidR="00C85C92" w:rsidRPr="00C85C92" w14:paraId="45774DEE" w14:textId="77777777" w:rsidTr="000B052C">
        <w:tc>
          <w:tcPr>
            <w:tcW w:w="4675" w:type="dxa"/>
          </w:tcPr>
          <w:p w14:paraId="2342F492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lastRenderedPageBreak/>
              <w:t>Bills</w:t>
            </w:r>
          </w:p>
        </w:tc>
        <w:tc>
          <w:tcPr>
            <w:tcW w:w="4675" w:type="dxa"/>
          </w:tcPr>
          <w:p w14:paraId="5AAD4D32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Comments/Questions</w:t>
            </w:r>
          </w:p>
        </w:tc>
      </w:tr>
      <w:tr w:rsidR="00C85C92" w:rsidRPr="00C85C92" w14:paraId="01325964" w14:textId="77777777" w:rsidTr="000B052C">
        <w:tc>
          <w:tcPr>
            <w:tcW w:w="4675" w:type="dxa"/>
          </w:tcPr>
          <w:p w14:paraId="0CF58A57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SB1267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42C8EE24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requires the department of education to provide LEAs with access to their students' TCAP and end-of-course assessment items and the students' answers within 60 days following the administration of the assessments; requires an LEA to provide each teacher with access to the teacher's students' assessment information within 90 days following the administration of the assessments</w:t>
            </w:r>
          </w:p>
        </w:tc>
        <w:tc>
          <w:tcPr>
            <w:tcW w:w="4675" w:type="dxa"/>
          </w:tcPr>
          <w:p w14:paraId="3164C04F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40650044" w14:textId="77777777" w:rsidTr="000B052C">
        <w:tc>
          <w:tcPr>
            <w:tcW w:w="4675" w:type="dxa"/>
          </w:tcPr>
          <w:p w14:paraId="039BF7C5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SB1616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117CFB04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 xml:space="preserve">reduces, from 14 days to three days, the period of time after a local board of education or director of schools makes an initial offer of employment to a person for a teaching position that the person has to accept or reject the offer </w:t>
            </w:r>
          </w:p>
          <w:p w14:paraId="02B67B24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9ECE81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6A4C0841" w14:textId="77777777" w:rsidTr="000B052C">
        <w:tc>
          <w:tcPr>
            <w:tcW w:w="4675" w:type="dxa"/>
          </w:tcPr>
          <w:p w14:paraId="7DC805B5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SB1604</w:t>
            </w:r>
          </w:p>
          <w:p w14:paraId="7D8FE08B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requires each LEA and public charter school to provide age-appropriate instruction to public school students in kindergarten through grade 12 on the events of September 11, 2001, annually on September 11.</w:t>
            </w:r>
          </w:p>
        </w:tc>
        <w:tc>
          <w:tcPr>
            <w:tcW w:w="4675" w:type="dxa"/>
          </w:tcPr>
          <w:p w14:paraId="13A63500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09D22CB9" w14:textId="77777777" w:rsidTr="000B052C">
        <w:tc>
          <w:tcPr>
            <w:tcW w:w="4675" w:type="dxa"/>
          </w:tcPr>
          <w:p w14:paraId="01E59BDB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SB1579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6098C5CC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increases from $1,000 to $1,250, the amount awarded each semester to a full-time student receiving the middle college scholarship. - Amends TCA Title 49, Chapter 4, Part 9.</w:t>
            </w:r>
          </w:p>
        </w:tc>
        <w:tc>
          <w:tcPr>
            <w:tcW w:w="4675" w:type="dxa"/>
          </w:tcPr>
          <w:p w14:paraId="5FE90784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352FB60F" w14:textId="77777777" w:rsidTr="000B052C">
        <w:tc>
          <w:tcPr>
            <w:tcW w:w="4675" w:type="dxa"/>
          </w:tcPr>
          <w:p w14:paraId="5F0A598C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SB1593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2B1A2D5F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 xml:space="preserve"> enacts the "Tennessee Anti-Lunch Shaming Act"; prohibits a school from taking certain actions against a student who cannot pay for a meal, or who has accumulated a meal 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lastRenderedPageBreak/>
              <w:t>debt…</w:t>
            </w:r>
          </w:p>
        </w:tc>
        <w:tc>
          <w:tcPr>
            <w:tcW w:w="4675" w:type="dxa"/>
          </w:tcPr>
          <w:p w14:paraId="264B635D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5BE6679E" w14:textId="77777777" w:rsidTr="000B052C">
        <w:tc>
          <w:tcPr>
            <w:tcW w:w="4675" w:type="dxa"/>
          </w:tcPr>
          <w:p w14:paraId="02683E09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lastRenderedPageBreak/>
              <w:t>HJR0394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742097EA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Urges governor to form an education task force to evaluate state testing, curriculum, and other mandated academic policies and procedures.</w:t>
            </w:r>
          </w:p>
          <w:p w14:paraId="2170D224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3A694D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27106B0E" w14:textId="77777777" w:rsidTr="000B052C">
        <w:tc>
          <w:tcPr>
            <w:tcW w:w="4675" w:type="dxa"/>
          </w:tcPr>
          <w:p w14:paraId="3121FE87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SB1565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  <w:t>Intro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002E5903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allows an LEA to choose to administer TCAP tests to its students in a paper format beginning with the 2020-2021 school year if the commissioner authorizes TCAP tests to be administered in a computerized format</w:t>
            </w:r>
          </w:p>
        </w:tc>
        <w:tc>
          <w:tcPr>
            <w:tcW w:w="4675" w:type="dxa"/>
          </w:tcPr>
          <w:p w14:paraId="0D198503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199BA7C4" w14:textId="77777777" w:rsidTr="000B052C">
        <w:tc>
          <w:tcPr>
            <w:tcW w:w="4675" w:type="dxa"/>
          </w:tcPr>
          <w:p w14:paraId="3BE7CB53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SB1558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466FF22D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declares an act of the general assembly enacted after January 1, 2020, that mandates a discount or waiver of the tuition or fees charged at public institutions of higher education unenforceable against an institution affected by the act…</w:t>
            </w:r>
          </w:p>
          <w:p w14:paraId="4FAA815D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B319E88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5C92" w:rsidRPr="00C85C92" w14:paraId="164C7D3D" w14:textId="77777777" w:rsidTr="000B052C">
        <w:tc>
          <w:tcPr>
            <w:tcW w:w="4675" w:type="dxa"/>
          </w:tcPr>
          <w:p w14:paraId="037FD450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 xml:space="preserve">SB1580 </w:t>
            </w:r>
            <w:r w:rsidRPr="00C85C9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5A00A6D3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 w:rsidRPr="00C85C92">
              <w:rPr>
                <w:rFonts w:ascii="Bookman Old Style" w:hAnsi="Bookman Old Style"/>
                <w:sz w:val="24"/>
                <w:szCs w:val="24"/>
              </w:rPr>
              <w:t>deletes the requirement that a high school student must be a Tennessee resident for at least one year in order to be eligible to receive a dual enrollment grant.</w:t>
            </w:r>
          </w:p>
        </w:tc>
        <w:tc>
          <w:tcPr>
            <w:tcW w:w="4675" w:type="dxa"/>
          </w:tcPr>
          <w:p w14:paraId="660CDB78" w14:textId="77777777" w:rsidR="00C85C92" w:rsidRPr="00C85C92" w:rsidRDefault="00C85C92" w:rsidP="00C85C92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BB98C79" w14:textId="63A901EA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65BB472C" w14:textId="5CA642AB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7158723C" w14:textId="69235903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0C1AB39E" w14:textId="77695A9C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1FC604F1" w14:textId="0AB8452E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A42AEF4" w14:textId="4B3EBE27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4111AD25" w14:textId="5E2C2926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F33864C" w14:textId="56B3F63D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0FA59D3" w14:textId="2F54E16C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6658CA0B" w14:textId="774BF1B8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378504FF" w14:textId="051D8CDF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9B1FF82" w14:textId="1CA3F66B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93138B1" w14:textId="5058C5A0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78A27778" w14:textId="0BCE2976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7F1958DF" w14:textId="0A736E62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095E5363" w14:textId="02B1AFC5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75B0D1E2" w14:textId="1B70C996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50F23B0F" w14:textId="77D097CC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185C55C9" w14:textId="2953D06B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0F6F6EE4" w14:textId="40FDE863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67C8E359" w14:textId="20C6AED1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012D4778" w14:textId="411B7B45" w:rsidR="00C85C92" w:rsidRDefault="00C85C92" w:rsidP="00C85C92">
      <w:pPr>
        <w:rPr>
          <w:rFonts w:ascii="Bookman Old Style" w:hAnsi="Bookman Old Style"/>
          <w:sz w:val="24"/>
          <w:szCs w:val="24"/>
        </w:rPr>
      </w:pPr>
    </w:p>
    <w:p w14:paraId="3DC3CF04" w14:textId="77777777" w:rsidR="008C13EF" w:rsidRPr="00C85C92" w:rsidRDefault="008C13EF" w:rsidP="00C85C92">
      <w:pPr>
        <w:rPr>
          <w:rFonts w:ascii="Bookman Old Style" w:hAnsi="Bookman Old Style"/>
          <w:sz w:val="24"/>
          <w:szCs w:val="24"/>
        </w:rPr>
      </w:pPr>
    </w:p>
    <w:p w14:paraId="6B156B63" w14:textId="77777777" w:rsidR="008C13EF" w:rsidRDefault="008C13EF" w:rsidP="00EA2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CD9BFB" w14:textId="77777777" w:rsidR="008C13EF" w:rsidRDefault="008C13EF" w:rsidP="00EA2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A8196B" w14:textId="30FCE077" w:rsidR="00BB4C9E" w:rsidRPr="00BB4C9E" w:rsidRDefault="00BB4C9E" w:rsidP="00EA2698">
      <w:pPr>
        <w:rPr>
          <w:b/>
          <w:bCs/>
        </w:rPr>
      </w:pPr>
    </w:p>
    <w:p w14:paraId="335E8C28" w14:textId="4FC92129" w:rsidR="00FF0A3E" w:rsidRDefault="00FF0A3E"/>
    <w:p w14:paraId="50E6B15A" w14:textId="1F2F5324" w:rsidR="00FF0A3E" w:rsidRDefault="00FF0A3E"/>
    <w:p w14:paraId="3CBDCAFE" w14:textId="686E4744" w:rsidR="00AC0E2A" w:rsidRDefault="00AC0E2A"/>
    <w:p w14:paraId="26EA7C6F" w14:textId="0CB4694C" w:rsidR="00AC0E2A" w:rsidRDefault="00AC0E2A"/>
    <w:sectPr w:rsidR="00AC0E2A" w:rsidSect="00C85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F18"/>
    <w:multiLevelType w:val="hybridMultilevel"/>
    <w:tmpl w:val="C5F8591A"/>
    <w:lvl w:ilvl="0" w:tplc="A7A86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11A90"/>
    <w:multiLevelType w:val="hybridMultilevel"/>
    <w:tmpl w:val="529217BE"/>
    <w:lvl w:ilvl="0" w:tplc="CB94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76D6D"/>
    <w:multiLevelType w:val="hybridMultilevel"/>
    <w:tmpl w:val="4596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E55"/>
    <w:multiLevelType w:val="hybridMultilevel"/>
    <w:tmpl w:val="472A767E"/>
    <w:lvl w:ilvl="0" w:tplc="44BC4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F25DF"/>
    <w:multiLevelType w:val="hybridMultilevel"/>
    <w:tmpl w:val="CF741E3A"/>
    <w:lvl w:ilvl="0" w:tplc="DC901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48"/>
    <w:rsid w:val="00481631"/>
    <w:rsid w:val="00501F50"/>
    <w:rsid w:val="008C13EF"/>
    <w:rsid w:val="00AC0E2A"/>
    <w:rsid w:val="00AC5E48"/>
    <w:rsid w:val="00AF78CC"/>
    <w:rsid w:val="00BB4C9E"/>
    <w:rsid w:val="00C85C92"/>
    <w:rsid w:val="00D44331"/>
    <w:rsid w:val="00E105DC"/>
    <w:rsid w:val="00E55924"/>
    <w:rsid w:val="00EA2698"/>
    <w:rsid w:val="00FC0DB1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5E48"/>
  </w:style>
  <w:style w:type="paragraph" w:styleId="ListParagraph">
    <w:name w:val="List Paragraph"/>
    <w:basedOn w:val="Normal"/>
    <w:uiPriority w:val="34"/>
    <w:qFormat/>
    <w:rsid w:val="00AC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5E48"/>
  </w:style>
  <w:style w:type="paragraph" w:styleId="ListParagraph">
    <w:name w:val="List Paragraph"/>
    <w:basedOn w:val="Normal"/>
    <w:uiPriority w:val="34"/>
    <w:qFormat/>
    <w:rsid w:val="00AC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kennaje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Beverly</cp:lastModifiedBy>
  <cp:revision>2</cp:revision>
  <dcterms:created xsi:type="dcterms:W3CDTF">2020-01-28T18:08:00Z</dcterms:created>
  <dcterms:modified xsi:type="dcterms:W3CDTF">2020-01-28T18:08:00Z</dcterms:modified>
</cp:coreProperties>
</file>